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470</w:t>
      </w:r>
    </w:p>
    <w:p>
      <w:r>
        <w:t>Bundesgericht (BGE), 1999-12-03, DE</w:t>
      </w:r>
    </w:p>
    <w:p>
      <w:r>
        <w:rPr>
          <w:b/>
        </w:rPr>
        <w:t xml:space="preserve">Quelle: </w:t>
      </w:r>
      <w:r>
        <w:t>https://mcp.opencaselaw.ch/entscheid/bge_125 V 470</w:t>
      </w:r>
    </w:p>
    <w:p>
      <w:r>
        <w:t>FR: ATF 125 V 470</w:t>
      </w:r>
    </w:p>
    <w:p>
      <w:r>
        <w:t>IT: DTF 125 V 470</w:t>
      </w:r>
    </w:p>
    <w:p>
      <w:pPr>
        <w:pStyle w:val="Heading2"/>
      </w:pPr>
      <w:r>
        <w:t>Regeste</w:t>
      </w:r>
    </w:p>
    <w:p>
      <w:r>
        <w:t>Regeste Art. 13 Abs. 2bis und 2ter AVIG; Art. 11b Abs. 2 AVIV: Wirtschaftliche Zwangslage; Berechnungsgrundlage. Art. 11b Abs. 2 AVIV lässt es zu, für die Beurteilung der Frage, ob eine wirtschaftliche Zwangslage besteht, ausnahmsweise auf die im Zeitpunkt der Anmeldung zum Bezug von Arbeitslosenentschädigung vorliegende finanzielle Situation abzustellen, wenn innerhalb der zwölf vorangegangenen Monate eine erhebliche Verschlechterung (oder Verbesserung) eingetreten ist.</w:t>
      </w:r>
    </w:p>
    <w:p>
      <w:pPr>
        <w:pStyle w:val="Heading2"/>
      </w:pPr>
      <w:r>
        <w:t>Erwägungen</w:t>
      </w:r>
    </w:p>
    <w:p>
      <w:r>
        <w:rPr>
          <w:b/>
        </w:rPr>
        <w:t>E. 1</w:t>
      </w:r>
    </w:p>
    <w:p>
      <w:r>
        <w:t>Der Versicherte hat Anspruch auf Arbeitslosenentschädigung, wenn er u.a. die Beitragszeit erfüllt hat oder von der Erfüllung der Beitragszeit befreit ist ( Art. 8 Abs. 1 lit. e AVIG ). Die Beitragszeit hat erfüllt, wer innerhalb der dafür vorgesehenen Rahmenfrist für die Beitragszeit (zwei Jahre vor dem ersten Tag, für den sämtliche Anspruchsvoraussetzungen erfüllt sind; Art. 9 Abs. 2 und 3 AVIG ) während mindestens sechs Monaten eine beitragspflichtige Beschäftigung ausgeübt hat ( Art. 13 Abs. 1 AVIG ). Abs. 2 derselben Gesetzesbestimmung zählt in lit. a-d Zeiten auf, die ebenfalls als Beitragszeiten angerechnet werden. Gemäss Art. 13 Abs. 2bis AVIG (in Kraft seit 1. Januar 1996) werden Zeiten, in denen Versicherte keine beitragspflichtige Beschäftigung ausgeübt haben, BGE 125 V 470 S. 472 weil sie sich der Erziehung von Kindern unter 16 Jahren widmeten, als Beitragszeiten angerechnet, sofern die Versicherten im Anschluss an die Erziehungsperiode auf Grund einer wirtschaftlichen Zwangslage eine unselbstständige Erwerbstätigkeit aufnehmen müssen. Die Anrechenbarkeit von Erziehungszeiten als Beitragszeiten setzt einen Kausalzusammenhang zwischen der Kindererziehung und dem Verzicht auf die Ausübung einer Erwerbstätigkeit voraus (ARV 1998 Nr. 45 S. 258 f. Erw. 3a). Nach Art. 13 Abs. 2ter AVIG (in Kraft seit 1. Januar 1996) liegt eine wirtschaftliche Zwangslage vor, wenn das anrechenbare Einkommen der Versicherten und ihres Ehegatten einen vom Bundesrat festgelegten Grundbetrag nicht erreicht. Der Bundesrat legt den anrechenbaren Teil des Vermögens fest. Gestützt auf diese Delegationsnorm hat der Bundesrat Art. 11b AVIV erlassen. Gemäss Abs. 1 dieser Verordnungsbestimmung kann ein Anspruch nach Art. 13 Abs. 2bis AVIG geltend gemacht werden, wenn das anrechenbare Einkommen zusammen mit dem anrechenbaren Teil des Vermögens weniger als 35% des Höchstbetrags des versicherten Verdienstes nach Art. 23 Abs. 1 AVIG beträgt. Dieser Prozentsatz erhöht sich um 10%, wenn der Versicherte verheiratet ist (lit. a) sowie um 10% für das erste Kind und 5% für jedes weitere Kind, für das eine Unterhaltspflicht im Sinne von Art. 33 besteht, höchstens aber um 30% (lit. b). Laut Art. 11b Abs. 2 AVIV werden das anrechenbare Einkommen und der anrechenbare Teil des Vermögens grundsätzlich auf Grund der Einkommens- und Vermögensverhältnisse der letzten zwölf Monate vor Einreichung des Entschädigungsantrages berechnet, wobei die gesamten Bruttoeinkommen des Versicherten und seines Ehegatten (lit. a) und 10% des Vermögens des Versicherten und seines Ehegatten (lit. b) anrechenbar sind.</w:t>
      </w:r>
    </w:p>
    <w:p>
      <w:r>
        <w:rPr>
          <w:b/>
        </w:rPr>
        <w:t>E. 2</w:t>
      </w:r>
    </w:p>
    <w:p>
      <w:r>
        <w:t>Streitig ist zunächst, ob zwischen der Kindererziehung und dem Verzicht der Beschwerdegegnerin, eine Erwerbstätigkeit auszuüben, ein Kausalzusammenhang besteht. a) Während die Vorinstanz diese Frage ohne nähere Ausführungen bejahte, bestreitet das KIGA einen solchen Zusammenhang, indem es geltend macht, die Beschwerdegegnerin habe nicht nur der Kinder wegen, sondern auch deshalb auf eine Erwerbstätigkeit verzichtet, weil ihr Ehemann ein überdurchschnittliches Einkommen erzielt habe, womit der Unterhalt der ganzen Familie ohne weiteres sichergestellt gewesen sei. Nun berufe sie sich allein deshalb auf Erziehungszeiten, weil der von ihr getrennt lebende Ehemann absichtlich seine familiären Unterhaltspflichten vernachlässige. BGE 125 V 470 S. 473 b) Zwar mag es zutreffen, dass die Beschwerdegegnerin nicht allein wegen der Kindererziehung, sondern auch auf Grund des hohen Einkommens ihres Ehemannes davon abgesehen hat, eine Erwerbstätigkeit auszuüben. Dadurch wird der erforderliche Kausalzusammenhang jedoch nicht unterbrochen. Würde der Auffassung des KIGA gefolgt, könnte nur diejenige Erziehungszeit als Beitragszeit angerechnet werden, während welcher für die mit Erziehungsaufgaben befasste Person eine wirtschaftliche Notwendigkeit bestand, eine Erwerbstätigkeit auszuüben, sie sich aber trotzdem nicht um Arbeit bemühte (vgl. ARV 1998 Nr. 45 S. 258 f. Erw. 3a). Ein solches Erfordernis geht jedoch weit über den von den gesetzgebenden Instanzen verfolgten Zweck hinaus, die Anspruchsberechtigung auf Personen zu beschränken, die sich im Anschluss an die Erziehungsperiode in einer wirtschaftlichen Zwangslage befinden (vgl. BGE 125 V 131 Erw. 6b/aa mit Hinweisen auf die Gesetzesmaterialien).</w:t>
      </w:r>
    </w:p>
    <w:p>
      <w:r>
        <w:rPr>
          <w:b/>
        </w:rPr>
        <w:t>E. 3</w:t>
      </w:r>
    </w:p>
    <w:p>
      <w:r>
        <w:t>Zu prüfen bleibt, ob sich die Beschwerdegegnerin in einer wirtschaftlichen Zwangslage befand, als sie Antrag auf Arbeitslosenentschädigung stellte. Dies hängt zunächst davon ab, ob Art. 11b Abs. 2 AVIV , wonach das anrechenbare Einkommen und der anrechenbare Teil des Vermögens grundsätzlich auf Grund der Einkommens- und Vermögensverhältnisse der letzten zwölf Monate vor Einreichung des Entschädigungsantrages berechnet werden, ein Abstellen auf die aktuellen wirtschaftlichen Verhältnisse - im Zeitpunkt der Geltendmachung der Arbeitslosenentschädigung - zulässt. Wie den Erläuterungen des damaligen Bundesamtes für Industrie, Gewerbe und Arbeit (heute Staatssekretariat für Wirtschaft, seco) vom 21. September 1995 zur Revision der AVIV auf den 1. Januar 1996 zu entnehmen ist, war in Art. 11b Abs. 2 zunächst vorgesehen, zur Bestimmung des anrechenbaren Einkommens und des anrechenbaren Teils des Vermögens grundsätzlich auf die letzte Steuerveranlagung des Versicherten und seines Ehegatten bei der Kantonssteuer (Staatssteuer) abzustellen (S. 9). Das Wort "grundsätzlich" wurde eingefügt, damit erhebliche Einkommensunterschiede zwischen dem Zeitpunkt der Steuererklärung und der Geltendmachung des Entschädigungsanspruchs berücksichtigt werden konnten; es müsse möglich sein, die Zahlen den aktuellen Verhältnissen anzupassen. Obwohl die Berechnungsgrundlage im definitiven Verordnungstext eine Änderung erfuhr, wurde das Wort "grundsätzlich" belassen. Dies ist dahin zu verstehen, dass auch bei BGE 125 V 470 S. 474 grundsätzlichem Abstellen auf die Verhältnisse während der letzten zwölf Monate vor Einreichung des Entschädigungsantrages bei einer erheblichen Veränderung vom Grundsatz abgewichen werden kann und die aktuellen wirtschaftlichen Verhältnisse massgeblich sein sollen. Anders entscheiden hiesse, dass die Erziehungsperiode nur als Beitragszeit angerechnet werden könnte, wenn die wirtschaftliche Zwangslage bereits ein Jahr oder mindestens längere Zeit angedauert hat, während andererseits nach einjähriger Zwangslage Arbeitslosenentschädigung beansprucht werden könnte, obwohl sich die Einkommens- und Vermögenssituation im Zeitpunkt der Antragstellung (wieder) in einem wesentlich günstigeren Licht präsentiert. Zweck von Art. 13 Abs. 2bis AVIG ist indessen die grundsätzliche Gleichstellung von Perioden der Erwerbs- und Erziehungsarbeit als Beitragszeiten. Aus Kostengründen knüpfte das Parlament die Anrechnung der Erziehungszeit an das Erfordernis der Arbeitssuche auf Grund einer wirtschaftlichen Zwangslage ( BGE 125 V 131 f. Erw. 6b/aa). Die Annahme, dass diese Zwangslage bis zur Geltendmachung des Anspruchs in jedem Fall innerhalb eines Jahres bereits längere Zeit gedauert haben müsse, findet auch im Gesetz keine Grundlage. Eine gesetzeskonforme Auslegung ( BGE 125 V 4 Erw. 3b) führt somit ebenfalls zum Schluss, dass Art. 11b Abs. 2 AVIV es zulässt, ausnahmsweise auf die im Zeitpunkt der Gesuchseinreichung vorliegende finanzielle Situation abzustellen, wenn innerhalb der zwölf vorangegangenen Monate eine erhebliche Verschlechterung (oder Verbesserung) eingetreten ist (Nussbaumer, Arbeitslosenversicherung, in: Schweizerisches Bundesverwaltungsrecht [SBVR], Rz. 185).</w:t>
      </w:r>
    </w:p>
    <w:p>
      <w:r>
        <w:rPr>
          <w:b/>
        </w:rPr>
        <w:t>E. 4</w:t>
      </w:r>
    </w:p>
    <w:p>
      <w:r>
        <w:t>Das KIGA wendet schliesslich ein, auf Grund der Schadenminderungspflicht würde es der Beschwerdegegnerin obliegen, ihre Unterhaltsansprüche gegen ihren Ehemann mit rechtlichen Mitteln (Eheschutzverfahren, Strafverfahren) durchzusetzen, womit sie eine wirtschaftliche Zwangslage vermeiden könnte. Ein Verzicht auf die Durchsetzung dieser Ansprüche zu Lasten der Arbeitslosenversicherung sei nicht angängig. Dieser Auffassung kann nicht gefolgt werden. Denn angesichts der Einkommensverhältnisse des unterhaltspflichtigen Ehegatten, der seit Dezember 1996 Fr. 3'000.-- im Monat verdient, ist nicht ersichtlich, dass die Beschwerdegegnerin bei Anstrengung der erwähnten Verfahren Unterhaltsbeiträge erhältlich machen könnte, welche eine Zwangslage ausschliessen würden. Vielmehr ist auf Grund der Unterlagen betreffend die finanziellen Verhältnisse des Ehemannes als erstellt zu betrachten, dass die BGE 125 V 470 S. 475 Beschwerdegegnerin nicht wesentlich höhere Unterhaltsbeiträge als die ihr ab Dezember 1996 ausbezahlten Alimente von Fr. 2'685.-- im Monat realisieren könnte.</w:t>
      </w:r>
    </w:p>
    <w:p>
      <w:r>
        <w:rPr>
          <w:b/>
        </w:rPr>
        <w:t>E. 5</w:t>
      </w:r>
    </w:p>
    <w:p>
      <w:r>
        <w:t>Nach den zutreffenden Berechnungen des kantonalen Gerichts befand sich die Beschwerdegegnerin am 1. Dezember 1996 in einer wirtschaftlichen Zwangslage. Da dies sowohl bei Abstellen auf das Einkommen des Ehemannes wie auch bei Berücksichtigung allein der Unterhaltsbeiträge zutrifft, indem der vom KIGA ermittelte Grenzbetrag von Fr. 58'320.-- bei weitem nicht erreicht wird, kann im vorliegenden Fall offen bleiben, welche Berechnungsart bei faktisch getrennt lebenden Eheleuten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